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DA108" w14:textId="77777777" w:rsidR="00543071" w:rsidRPr="00543071" w:rsidRDefault="00A85638" w:rsidP="00543071">
      <w:pPr>
        <w:spacing w:before="240" w:after="0" w:line="240" w:lineRule="auto"/>
        <w:jc w:val="center"/>
        <w:rPr>
          <w:rFonts w:ascii="Times New Roman" w:hAnsi="Times New Roman"/>
          <w:b/>
          <w:bCs/>
          <w:sz w:val="24"/>
          <w:szCs w:val="24"/>
        </w:rPr>
      </w:pPr>
      <w:r w:rsidRPr="00543071">
        <w:rPr>
          <w:rFonts w:ascii="Times New Roman" w:hAnsi="Times New Roman"/>
          <w:b/>
          <w:bCs/>
          <w:sz w:val="24"/>
          <w:szCs w:val="24"/>
        </w:rPr>
        <w:t xml:space="preserve">PETROLEUM AND NATURAL GAS REGULATORY BOARD </w:t>
      </w:r>
    </w:p>
    <w:p w14:paraId="37B91B10" w14:textId="567A67D1" w:rsidR="00A85638" w:rsidRPr="00543071" w:rsidRDefault="00A85638" w:rsidP="00543071">
      <w:pPr>
        <w:spacing w:before="240" w:after="0" w:line="240" w:lineRule="auto"/>
        <w:jc w:val="center"/>
        <w:rPr>
          <w:rFonts w:ascii="Times New Roman" w:hAnsi="Times New Roman"/>
          <w:b/>
          <w:bCs/>
          <w:sz w:val="24"/>
          <w:szCs w:val="24"/>
        </w:rPr>
      </w:pPr>
      <w:r w:rsidRPr="00543071">
        <w:rPr>
          <w:rFonts w:ascii="Times New Roman" w:hAnsi="Times New Roman"/>
          <w:b/>
          <w:bCs/>
          <w:sz w:val="24"/>
          <w:szCs w:val="24"/>
        </w:rPr>
        <w:t>NOTIFICATION</w:t>
      </w:r>
    </w:p>
    <w:p w14:paraId="5501D274" w14:textId="77777777" w:rsidR="00543071" w:rsidRDefault="002A116B" w:rsidP="00543071">
      <w:pPr>
        <w:spacing w:before="240" w:after="0" w:line="240" w:lineRule="auto"/>
        <w:jc w:val="center"/>
        <w:rPr>
          <w:rFonts w:ascii="Times New Roman" w:hAnsi="Times New Roman"/>
          <w:sz w:val="24"/>
          <w:szCs w:val="24"/>
        </w:rPr>
      </w:pPr>
      <w:r w:rsidRPr="00543071">
        <w:rPr>
          <w:rFonts w:ascii="Times New Roman" w:hAnsi="Times New Roman"/>
          <w:sz w:val="24"/>
          <w:szCs w:val="24"/>
        </w:rPr>
        <w:t xml:space="preserve">New Delhi, the </w:t>
      </w:r>
      <w:r w:rsidR="00543071">
        <w:rPr>
          <w:rFonts w:ascii="Times New Roman" w:hAnsi="Times New Roman"/>
          <w:sz w:val="24"/>
          <w:szCs w:val="24"/>
        </w:rPr>
        <w:t>9</w:t>
      </w:r>
      <w:r w:rsidR="00543071" w:rsidRPr="00543071">
        <w:rPr>
          <w:rFonts w:ascii="Times New Roman" w:hAnsi="Times New Roman"/>
          <w:sz w:val="24"/>
          <w:szCs w:val="24"/>
          <w:vertAlign w:val="superscript"/>
        </w:rPr>
        <w:t>th</w:t>
      </w:r>
      <w:r w:rsidR="00543071">
        <w:rPr>
          <w:rFonts w:ascii="Times New Roman" w:hAnsi="Times New Roman"/>
          <w:sz w:val="24"/>
          <w:szCs w:val="24"/>
        </w:rPr>
        <w:t xml:space="preserve"> March,</w:t>
      </w:r>
      <w:r w:rsidRPr="00543071">
        <w:rPr>
          <w:rFonts w:ascii="Times New Roman" w:hAnsi="Times New Roman"/>
          <w:sz w:val="24"/>
          <w:szCs w:val="24"/>
        </w:rPr>
        <w:t xml:space="preserve"> 2016</w:t>
      </w:r>
    </w:p>
    <w:p w14:paraId="6954A47E" w14:textId="77777777" w:rsidR="00543071" w:rsidRDefault="00A85638" w:rsidP="00543071">
      <w:pPr>
        <w:spacing w:before="240" w:after="0" w:line="240" w:lineRule="auto"/>
        <w:ind w:firstLine="720"/>
        <w:jc w:val="both"/>
        <w:rPr>
          <w:rFonts w:ascii="Times New Roman" w:hAnsi="Times New Roman"/>
          <w:sz w:val="24"/>
          <w:szCs w:val="24"/>
        </w:rPr>
      </w:pPr>
      <w:r w:rsidRPr="00543071">
        <w:rPr>
          <w:rFonts w:ascii="Times New Roman" w:hAnsi="Times New Roman"/>
          <w:b/>
          <w:bCs/>
          <w:sz w:val="24"/>
          <w:szCs w:val="24"/>
        </w:rPr>
        <w:t>F.</w:t>
      </w:r>
      <w:r w:rsidR="00543071">
        <w:rPr>
          <w:rFonts w:ascii="Times New Roman" w:hAnsi="Times New Roman"/>
          <w:b/>
          <w:bCs/>
          <w:sz w:val="24"/>
          <w:szCs w:val="24"/>
        </w:rPr>
        <w:t xml:space="preserve"> </w:t>
      </w:r>
      <w:r w:rsidRPr="00543071">
        <w:rPr>
          <w:rFonts w:ascii="Times New Roman" w:hAnsi="Times New Roman"/>
          <w:b/>
          <w:bCs/>
          <w:sz w:val="24"/>
          <w:szCs w:val="24"/>
        </w:rPr>
        <w:t>No.</w:t>
      </w:r>
      <w:r w:rsidR="002A116B" w:rsidRPr="00543071">
        <w:rPr>
          <w:rFonts w:ascii="Times New Roman" w:hAnsi="Times New Roman"/>
          <w:b/>
          <w:bCs/>
          <w:sz w:val="24"/>
          <w:szCs w:val="24"/>
        </w:rPr>
        <w:t xml:space="preserve"> </w:t>
      </w:r>
      <w:r w:rsidRPr="00543071">
        <w:rPr>
          <w:rFonts w:ascii="Times New Roman" w:hAnsi="Times New Roman"/>
          <w:b/>
          <w:bCs/>
          <w:sz w:val="24"/>
          <w:szCs w:val="24"/>
        </w:rPr>
        <w:t>M(</w:t>
      </w:r>
      <w:r w:rsidR="00543071">
        <w:rPr>
          <w:rFonts w:ascii="Times New Roman" w:hAnsi="Times New Roman"/>
          <w:b/>
          <w:bCs/>
          <w:sz w:val="24"/>
          <w:szCs w:val="24"/>
        </w:rPr>
        <w:t>1</w:t>
      </w:r>
      <w:r w:rsidRPr="00543071">
        <w:rPr>
          <w:rFonts w:ascii="Times New Roman" w:hAnsi="Times New Roman"/>
          <w:b/>
          <w:bCs/>
          <w:sz w:val="24"/>
          <w:szCs w:val="24"/>
        </w:rPr>
        <w:t>)/T4S/CGD/1/2010</w:t>
      </w:r>
      <w:r w:rsidR="00FA6CC3" w:rsidRPr="00543071">
        <w:rPr>
          <w:rFonts w:ascii="Times New Roman" w:hAnsi="Times New Roman"/>
          <w:b/>
          <w:bCs/>
          <w:sz w:val="24"/>
          <w:szCs w:val="24"/>
        </w:rPr>
        <w:t>.</w:t>
      </w:r>
      <w:r w:rsidRPr="00543071">
        <w:rPr>
          <w:rFonts w:ascii="Times New Roman" w:hAnsi="Times New Roman"/>
          <w:b/>
          <w:bCs/>
          <w:sz w:val="24"/>
          <w:szCs w:val="24"/>
        </w:rPr>
        <w:t>–</w:t>
      </w:r>
      <w:r w:rsidRPr="00543071">
        <w:rPr>
          <w:rFonts w:ascii="Times New Roman" w:hAnsi="Times New Roman"/>
          <w:sz w:val="24"/>
          <w:szCs w:val="24"/>
        </w:rPr>
        <w:t xml:space="preserve"> In exercise of the powers conferred by </w:t>
      </w:r>
      <w:r w:rsidR="00521D22" w:rsidRPr="00543071">
        <w:rPr>
          <w:rFonts w:ascii="Times New Roman" w:hAnsi="Times New Roman"/>
          <w:sz w:val="24"/>
          <w:szCs w:val="24"/>
        </w:rPr>
        <w:t>s</w:t>
      </w:r>
      <w:r w:rsidRPr="00543071">
        <w:rPr>
          <w:rFonts w:ascii="Times New Roman" w:hAnsi="Times New Roman"/>
          <w:sz w:val="24"/>
          <w:szCs w:val="24"/>
        </w:rPr>
        <w:t xml:space="preserve">ection 61 of the Petroleum and Natural Gas </w:t>
      </w:r>
      <w:r w:rsidR="00521D22" w:rsidRPr="00543071">
        <w:rPr>
          <w:rFonts w:ascii="Times New Roman" w:hAnsi="Times New Roman"/>
          <w:sz w:val="24"/>
          <w:szCs w:val="24"/>
        </w:rPr>
        <w:t>R</w:t>
      </w:r>
      <w:r w:rsidRPr="00543071">
        <w:rPr>
          <w:rFonts w:ascii="Times New Roman" w:hAnsi="Times New Roman"/>
          <w:sz w:val="24"/>
          <w:szCs w:val="24"/>
        </w:rPr>
        <w:t>egulatory</w:t>
      </w:r>
      <w:r w:rsidR="00521D22" w:rsidRPr="00543071">
        <w:rPr>
          <w:rFonts w:ascii="Times New Roman" w:hAnsi="Times New Roman"/>
          <w:sz w:val="24"/>
          <w:szCs w:val="24"/>
        </w:rPr>
        <w:t xml:space="preserve"> Board</w:t>
      </w:r>
      <w:r w:rsidRPr="00543071">
        <w:rPr>
          <w:rFonts w:ascii="Times New Roman" w:hAnsi="Times New Roman"/>
          <w:sz w:val="24"/>
          <w:szCs w:val="24"/>
        </w:rPr>
        <w:t xml:space="preserve"> Act, 2006 (19 of 2006), the Petroleum and </w:t>
      </w:r>
      <w:r w:rsidR="00521D22" w:rsidRPr="00543071">
        <w:rPr>
          <w:rFonts w:ascii="Times New Roman" w:hAnsi="Times New Roman"/>
          <w:sz w:val="24"/>
          <w:szCs w:val="24"/>
        </w:rPr>
        <w:t>N</w:t>
      </w:r>
      <w:r w:rsidRPr="00543071">
        <w:rPr>
          <w:rFonts w:ascii="Times New Roman" w:hAnsi="Times New Roman"/>
          <w:sz w:val="24"/>
          <w:szCs w:val="24"/>
        </w:rPr>
        <w:t xml:space="preserve">atural Gas Regulatory Board hereby makes the following regulations to amend the Petroleum and Natural Gas Regulatory Board (Technical Standards and Specifications including Safety Standards for City or Local </w:t>
      </w:r>
      <w:r w:rsidR="00D5474D" w:rsidRPr="00543071">
        <w:rPr>
          <w:rFonts w:ascii="Times New Roman" w:hAnsi="Times New Roman"/>
          <w:sz w:val="24"/>
          <w:szCs w:val="24"/>
        </w:rPr>
        <w:t>N</w:t>
      </w:r>
      <w:r w:rsidRPr="00543071">
        <w:rPr>
          <w:rFonts w:ascii="Times New Roman" w:hAnsi="Times New Roman"/>
          <w:sz w:val="24"/>
          <w:szCs w:val="24"/>
        </w:rPr>
        <w:t>atural Gas Distribution Networks) Regulations, 2008, namely:</w:t>
      </w:r>
    </w:p>
    <w:p w14:paraId="3A13B546" w14:textId="1FA52DC1" w:rsidR="00543071" w:rsidRDefault="00A85638" w:rsidP="00543071">
      <w:pPr>
        <w:pStyle w:val="ListParagraph"/>
        <w:numPr>
          <w:ilvl w:val="0"/>
          <w:numId w:val="9"/>
        </w:numPr>
        <w:spacing w:before="240" w:after="0" w:line="240" w:lineRule="auto"/>
        <w:jc w:val="both"/>
        <w:rPr>
          <w:rFonts w:ascii="Times New Roman" w:hAnsi="Times New Roman"/>
          <w:sz w:val="24"/>
          <w:szCs w:val="24"/>
        </w:rPr>
      </w:pPr>
      <w:r w:rsidRPr="00543071">
        <w:rPr>
          <w:rFonts w:ascii="Times New Roman" w:hAnsi="Times New Roman"/>
          <w:b/>
          <w:bCs/>
          <w:sz w:val="24"/>
          <w:szCs w:val="24"/>
        </w:rPr>
        <w:t xml:space="preserve">Short title and </w:t>
      </w:r>
      <w:proofErr w:type="gramStart"/>
      <w:r w:rsidRPr="00543071">
        <w:rPr>
          <w:rFonts w:ascii="Times New Roman" w:hAnsi="Times New Roman"/>
          <w:b/>
          <w:bCs/>
          <w:sz w:val="24"/>
          <w:szCs w:val="24"/>
        </w:rPr>
        <w:t>commencement.</w:t>
      </w:r>
      <w:r w:rsidR="00543071" w:rsidRPr="00543071">
        <w:rPr>
          <w:rFonts w:ascii="Times New Roman" w:hAnsi="Times New Roman"/>
          <w:b/>
          <w:bCs/>
          <w:sz w:val="24"/>
          <w:szCs w:val="24"/>
        </w:rPr>
        <w:t>–</w:t>
      </w:r>
      <w:proofErr w:type="gramEnd"/>
      <w:r w:rsidR="00543071">
        <w:rPr>
          <w:rFonts w:ascii="Times New Roman" w:hAnsi="Times New Roman"/>
          <w:sz w:val="24"/>
          <w:szCs w:val="24"/>
        </w:rPr>
        <w:t xml:space="preserve"> </w:t>
      </w:r>
      <w:r w:rsidR="004B54D6" w:rsidRPr="00543071">
        <w:rPr>
          <w:rFonts w:ascii="Times New Roman" w:hAnsi="Times New Roman"/>
          <w:sz w:val="24"/>
          <w:szCs w:val="24"/>
        </w:rPr>
        <w:t xml:space="preserve">These regulations may be called the </w:t>
      </w:r>
      <w:bookmarkStart w:id="0" w:name="_Hlk33438289"/>
      <w:r w:rsidR="004B54D6" w:rsidRPr="00543071">
        <w:rPr>
          <w:rFonts w:ascii="Times New Roman" w:hAnsi="Times New Roman"/>
          <w:sz w:val="24"/>
          <w:szCs w:val="24"/>
        </w:rPr>
        <w:t>Petroleum and Natural Gas Regulatory Board (Technical Standards and Specifications including Safety Standards</w:t>
      </w:r>
      <w:r w:rsidR="00543071">
        <w:rPr>
          <w:rFonts w:ascii="Times New Roman" w:hAnsi="Times New Roman"/>
          <w:sz w:val="24"/>
          <w:szCs w:val="24"/>
        </w:rPr>
        <w:t xml:space="preserve"> </w:t>
      </w:r>
      <w:r w:rsidR="004B54D6" w:rsidRPr="00543071">
        <w:rPr>
          <w:rFonts w:ascii="Times New Roman" w:hAnsi="Times New Roman"/>
          <w:sz w:val="24"/>
          <w:szCs w:val="24"/>
        </w:rPr>
        <w:t xml:space="preserve">for City or Local </w:t>
      </w:r>
      <w:r w:rsidR="00521D22" w:rsidRPr="00543071">
        <w:rPr>
          <w:rFonts w:ascii="Times New Roman" w:hAnsi="Times New Roman"/>
          <w:sz w:val="24"/>
          <w:szCs w:val="24"/>
        </w:rPr>
        <w:t>N</w:t>
      </w:r>
      <w:r w:rsidR="004B54D6" w:rsidRPr="00543071">
        <w:rPr>
          <w:rFonts w:ascii="Times New Roman" w:hAnsi="Times New Roman"/>
          <w:sz w:val="24"/>
          <w:szCs w:val="24"/>
        </w:rPr>
        <w:t>atural Gas Distribution Networks)</w:t>
      </w:r>
      <w:r w:rsidR="00543071">
        <w:rPr>
          <w:rFonts w:ascii="Times New Roman" w:hAnsi="Times New Roman"/>
          <w:sz w:val="24"/>
          <w:szCs w:val="24"/>
        </w:rPr>
        <w:t xml:space="preserve"> </w:t>
      </w:r>
      <w:r w:rsidR="004B54D6" w:rsidRPr="00543071">
        <w:rPr>
          <w:rFonts w:ascii="Times New Roman" w:hAnsi="Times New Roman"/>
          <w:sz w:val="24"/>
          <w:szCs w:val="24"/>
        </w:rPr>
        <w:t>Amendment Regulations,</w:t>
      </w:r>
      <w:r w:rsidR="00543071">
        <w:rPr>
          <w:rFonts w:ascii="Times New Roman" w:hAnsi="Times New Roman"/>
          <w:sz w:val="24"/>
          <w:szCs w:val="24"/>
        </w:rPr>
        <w:t xml:space="preserve"> </w:t>
      </w:r>
      <w:r w:rsidR="004B54D6" w:rsidRPr="00543071">
        <w:rPr>
          <w:rFonts w:ascii="Times New Roman" w:hAnsi="Times New Roman"/>
          <w:sz w:val="24"/>
          <w:szCs w:val="24"/>
        </w:rPr>
        <w:t>201</w:t>
      </w:r>
      <w:r w:rsidR="002A116B" w:rsidRPr="00543071">
        <w:rPr>
          <w:rFonts w:ascii="Times New Roman" w:hAnsi="Times New Roman"/>
          <w:sz w:val="24"/>
          <w:szCs w:val="24"/>
        </w:rPr>
        <w:t>6</w:t>
      </w:r>
      <w:bookmarkEnd w:id="0"/>
      <w:r w:rsidR="004B54D6" w:rsidRPr="00543071">
        <w:rPr>
          <w:rFonts w:ascii="Times New Roman" w:hAnsi="Times New Roman"/>
          <w:sz w:val="24"/>
          <w:szCs w:val="24"/>
        </w:rPr>
        <w:t>.</w:t>
      </w:r>
    </w:p>
    <w:p w14:paraId="1870D971" w14:textId="77777777" w:rsidR="00543071" w:rsidRDefault="00543071" w:rsidP="00543071">
      <w:pPr>
        <w:pStyle w:val="ListParagraph"/>
        <w:spacing w:before="240" w:after="0" w:line="240" w:lineRule="auto"/>
        <w:jc w:val="both"/>
        <w:rPr>
          <w:rFonts w:ascii="Times New Roman" w:hAnsi="Times New Roman"/>
          <w:sz w:val="24"/>
          <w:szCs w:val="24"/>
        </w:rPr>
      </w:pPr>
    </w:p>
    <w:p w14:paraId="635026B2" w14:textId="211E09F6" w:rsidR="00A85638" w:rsidRPr="00543071" w:rsidRDefault="004B54D6" w:rsidP="00543071">
      <w:pPr>
        <w:pStyle w:val="ListParagraph"/>
        <w:numPr>
          <w:ilvl w:val="0"/>
          <w:numId w:val="9"/>
        </w:numPr>
        <w:spacing w:before="240" w:after="0" w:line="240" w:lineRule="auto"/>
        <w:jc w:val="both"/>
        <w:rPr>
          <w:rFonts w:ascii="Times New Roman" w:hAnsi="Times New Roman"/>
          <w:sz w:val="24"/>
          <w:szCs w:val="24"/>
        </w:rPr>
      </w:pPr>
      <w:r w:rsidRPr="00543071">
        <w:rPr>
          <w:rFonts w:ascii="Times New Roman" w:hAnsi="Times New Roman"/>
          <w:sz w:val="24"/>
          <w:szCs w:val="24"/>
        </w:rPr>
        <w:t xml:space="preserve">They shall come into force on the date of their publication in the Official Gazette. </w:t>
      </w:r>
    </w:p>
    <w:p w14:paraId="14E969C9" w14:textId="77777777" w:rsidR="004B54D6" w:rsidRPr="00543071" w:rsidRDefault="004B54D6" w:rsidP="00543071">
      <w:pPr>
        <w:pStyle w:val="ListParagraph"/>
        <w:spacing w:line="240" w:lineRule="auto"/>
        <w:ind w:left="709"/>
        <w:jc w:val="both"/>
        <w:rPr>
          <w:rFonts w:ascii="Times New Roman" w:hAnsi="Times New Roman"/>
          <w:sz w:val="24"/>
          <w:szCs w:val="24"/>
        </w:rPr>
      </w:pPr>
    </w:p>
    <w:p w14:paraId="598C05CE" w14:textId="77777777" w:rsidR="004B54D6" w:rsidRPr="00543071" w:rsidRDefault="004B54D6" w:rsidP="00543071">
      <w:pPr>
        <w:pStyle w:val="ListParagraph"/>
        <w:numPr>
          <w:ilvl w:val="0"/>
          <w:numId w:val="3"/>
        </w:numPr>
        <w:spacing w:line="240" w:lineRule="auto"/>
        <w:ind w:left="426"/>
        <w:jc w:val="both"/>
        <w:rPr>
          <w:rFonts w:ascii="Times New Roman" w:hAnsi="Times New Roman"/>
          <w:sz w:val="24"/>
          <w:szCs w:val="24"/>
        </w:rPr>
      </w:pPr>
      <w:r w:rsidRPr="00543071">
        <w:rPr>
          <w:rFonts w:ascii="Times New Roman" w:hAnsi="Times New Roman"/>
          <w:sz w:val="24"/>
          <w:szCs w:val="24"/>
        </w:rPr>
        <w:t xml:space="preserve">In the Petroleum and Natural Gas Regulatory Board (Technical Standards and Specifications including Safety Standards for City or Local </w:t>
      </w:r>
      <w:r w:rsidR="00521D22" w:rsidRPr="00543071">
        <w:rPr>
          <w:rFonts w:ascii="Times New Roman" w:hAnsi="Times New Roman"/>
          <w:sz w:val="24"/>
          <w:szCs w:val="24"/>
        </w:rPr>
        <w:t>N</w:t>
      </w:r>
      <w:r w:rsidRPr="00543071">
        <w:rPr>
          <w:rFonts w:ascii="Times New Roman" w:hAnsi="Times New Roman"/>
          <w:sz w:val="24"/>
          <w:szCs w:val="24"/>
        </w:rPr>
        <w:t>atural Gas Distribution Networks) Regulations, 2008, -</w:t>
      </w:r>
    </w:p>
    <w:p w14:paraId="6BC79C1B" w14:textId="77777777" w:rsidR="004B54D6" w:rsidRPr="00543071" w:rsidRDefault="004B54D6" w:rsidP="00543071">
      <w:pPr>
        <w:pStyle w:val="ListParagraph"/>
        <w:spacing w:line="240" w:lineRule="auto"/>
        <w:ind w:left="284"/>
        <w:jc w:val="both"/>
        <w:rPr>
          <w:rFonts w:ascii="Times New Roman" w:hAnsi="Times New Roman"/>
          <w:sz w:val="24"/>
          <w:szCs w:val="24"/>
        </w:rPr>
      </w:pPr>
    </w:p>
    <w:p w14:paraId="63BCA3B4" w14:textId="32041D4F" w:rsidR="00521D22" w:rsidRPr="00543071" w:rsidRDefault="00FA6CC3" w:rsidP="00543071">
      <w:pPr>
        <w:pStyle w:val="ListParagraph"/>
        <w:numPr>
          <w:ilvl w:val="0"/>
          <w:numId w:val="4"/>
        </w:numPr>
        <w:spacing w:line="240" w:lineRule="auto"/>
        <w:ind w:left="709"/>
        <w:jc w:val="both"/>
        <w:rPr>
          <w:rFonts w:ascii="Times New Roman" w:hAnsi="Times New Roman"/>
          <w:sz w:val="24"/>
          <w:szCs w:val="24"/>
        </w:rPr>
      </w:pPr>
      <w:r w:rsidRPr="00543071">
        <w:rPr>
          <w:rFonts w:ascii="Times New Roman" w:hAnsi="Times New Roman"/>
          <w:sz w:val="24"/>
          <w:szCs w:val="24"/>
        </w:rPr>
        <w:t xml:space="preserve">In Schedule </w:t>
      </w:r>
      <w:r w:rsidR="00E05FE2" w:rsidRPr="00543071">
        <w:rPr>
          <w:rFonts w:ascii="Times New Roman" w:hAnsi="Times New Roman"/>
          <w:sz w:val="24"/>
          <w:szCs w:val="24"/>
        </w:rPr>
        <w:t>1</w:t>
      </w:r>
      <w:r w:rsidRPr="00543071">
        <w:rPr>
          <w:rFonts w:ascii="Times New Roman" w:hAnsi="Times New Roman"/>
          <w:sz w:val="24"/>
          <w:szCs w:val="24"/>
        </w:rPr>
        <w:t>A,</w:t>
      </w:r>
      <w:r w:rsidR="00521D22" w:rsidRPr="00543071">
        <w:rPr>
          <w:rFonts w:ascii="Times New Roman" w:hAnsi="Times New Roman"/>
          <w:sz w:val="24"/>
          <w:szCs w:val="24"/>
        </w:rPr>
        <w:t xml:space="preserve"> under</w:t>
      </w:r>
      <w:r w:rsidR="001248D0" w:rsidRPr="00543071">
        <w:rPr>
          <w:rFonts w:ascii="Times New Roman" w:hAnsi="Times New Roman"/>
          <w:sz w:val="24"/>
          <w:szCs w:val="24"/>
        </w:rPr>
        <w:t xml:space="preserve"> the</w:t>
      </w:r>
      <w:r w:rsidR="00521D22" w:rsidRPr="00543071">
        <w:rPr>
          <w:rFonts w:ascii="Times New Roman" w:hAnsi="Times New Roman"/>
          <w:sz w:val="24"/>
          <w:szCs w:val="24"/>
        </w:rPr>
        <w:t xml:space="preserve"> heading “Pipes and tubing for above ground service lines up to meter set assembly”, for the words beginning with “Galvanized Iron (GI) pipes shall be used in above….” and ending with “…. above ground gas pipes.</w:t>
      </w:r>
      <w:r w:rsidR="00543071" w:rsidRPr="00543071">
        <w:rPr>
          <w:rFonts w:ascii="Times New Roman" w:hAnsi="Times New Roman"/>
          <w:sz w:val="24"/>
          <w:szCs w:val="24"/>
        </w:rPr>
        <w:t>”,</w:t>
      </w:r>
      <w:r w:rsidR="00521D22" w:rsidRPr="00543071">
        <w:rPr>
          <w:rFonts w:ascii="Times New Roman" w:hAnsi="Times New Roman"/>
          <w:sz w:val="24"/>
          <w:szCs w:val="24"/>
        </w:rPr>
        <w:t xml:space="preserve"> the followi</w:t>
      </w:r>
      <w:r w:rsidRPr="00543071">
        <w:rPr>
          <w:rFonts w:ascii="Times New Roman" w:hAnsi="Times New Roman"/>
          <w:sz w:val="24"/>
          <w:szCs w:val="24"/>
        </w:rPr>
        <w:t>ng shall be substituted, namely:</w:t>
      </w:r>
      <w:r w:rsidR="00521D22" w:rsidRPr="00543071">
        <w:rPr>
          <w:rFonts w:ascii="Times New Roman" w:hAnsi="Times New Roman"/>
          <w:sz w:val="24"/>
          <w:szCs w:val="24"/>
        </w:rPr>
        <w:t xml:space="preserve"> -</w:t>
      </w:r>
    </w:p>
    <w:p w14:paraId="56E11FCF" w14:textId="77777777" w:rsidR="00521D22" w:rsidRPr="00543071" w:rsidRDefault="00521D22" w:rsidP="00543071">
      <w:pPr>
        <w:pStyle w:val="ListParagraph"/>
        <w:spacing w:line="240" w:lineRule="auto"/>
        <w:ind w:left="709"/>
        <w:jc w:val="both"/>
        <w:rPr>
          <w:rFonts w:ascii="Times New Roman" w:hAnsi="Times New Roman"/>
          <w:sz w:val="24"/>
          <w:szCs w:val="24"/>
        </w:rPr>
      </w:pPr>
    </w:p>
    <w:p w14:paraId="158E25DD" w14:textId="77777777" w:rsidR="00521D22" w:rsidRPr="00543071" w:rsidRDefault="00521D22" w:rsidP="00543071">
      <w:pPr>
        <w:pStyle w:val="ListParagraph"/>
        <w:spacing w:line="240" w:lineRule="auto"/>
        <w:ind w:left="709"/>
        <w:jc w:val="both"/>
        <w:rPr>
          <w:rFonts w:ascii="Times New Roman" w:hAnsi="Times New Roman"/>
          <w:sz w:val="24"/>
          <w:szCs w:val="24"/>
        </w:rPr>
      </w:pPr>
      <w:r w:rsidRPr="00543071">
        <w:rPr>
          <w:rFonts w:ascii="Times New Roman" w:hAnsi="Times New Roman"/>
          <w:sz w:val="24"/>
          <w:szCs w:val="24"/>
        </w:rPr>
        <w:t>“</w:t>
      </w:r>
      <w:bookmarkStart w:id="1" w:name="_Hlk33438257"/>
      <w:r w:rsidRPr="00543071">
        <w:rPr>
          <w:rFonts w:ascii="Times New Roman" w:hAnsi="Times New Roman"/>
          <w:sz w:val="24"/>
          <w:szCs w:val="24"/>
        </w:rPr>
        <w:t>Galvanized Iron (GI) pipes shall be used in above ground service lines up to consumer meter or meter control valve. The use of copper tubing shall only be after consumer meter such that this is not accessible to third party. GI pipes and copper tubing shall conform to the requirements given in Annexure-IV of this standard. Use of non-galvanized pipes should be restricted as far as possible; however, in case they are used they shall be properly protected and painted. PE pipe shall not be used for above ground gas pipes except for above ground risers as permitted in Schedule I D of these regulations.</w:t>
      </w:r>
      <w:bookmarkEnd w:id="1"/>
      <w:r w:rsidRPr="00543071">
        <w:rPr>
          <w:rFonts w:ascii="Times New Roman" w:hAnsi="Times New Roman"/>
          <w:sz w:val="24"/>
          <w:szCs w:val="24"/>
        </w:rPr>
        <w:t>”;</w:t>
      </w:r>
    </w:p>
    <w:p w14:paraId="094F44B6" w14:textId="77777777" w:rsidR="00521D22" w:rsidRPr="00543071" w:rsidRDefault="00521D22" w:rsidP="00543071">
      <w:pPr>
        <w:pStyle w:val="ListParagraph"/>
        <w:spacing w:line="240" w:lineRule="auto"/>
        <w:ind w:left="709"/>
        <w:jc w:val="both"/>
        <w:rPr>
          <w:rFonts w:ascii="Times New Roman" w:hAnsi="Times New Roman"/>
          <w:sz w:val="24"/>
          <w:szCs w:val="24"/>
        </w:rPr>
      </w:pPr>
    </w:p>
    <w:p w14:paraId="410BC126" w14:textId="1A705B6D" w:rsidR="004B54D6" w:rsidRPr="00543071" w:rsidRDefault="00FA6CC3" w:rsidP="00543071">
      <w:pPr>
        <w:pStyle w:val="ListParagraph"/>
        <w:numPr>
          <w:ilvl w:val="0"/>
          <w:numId w:val="4"/>
        </w:numPr>
        <w:spacing w:line="240" w:lineRule="auto"/>
        <w:ind w:left="709"/>
        <w:jc w:val="both"/>
        <w:rPr>
          <w:rFonts w:ascii="Times New Roman" w:hAnsi="Times New Roman"/>
          <w:sz w:val="24"/>
          <w:szCs w:val="24"/>
        </w:rPr>
      </w:pPr>
      <w:r w:rsidRPr="00543071">
        <w:rPr>
          <w:rFonts w:ascii="Times New Roman" w:hAnsi="Times New Roman"/>
          <w:sz w:val="24"/>
          <w:szCs w:val="24"/>
        </w:rPr>
        <w:t xml:space="preserve">In Schedule </w:t>
      </w:r>
      <w:r w:rsidR="00E05FE2" w:rsidRPr="00543071">
        <w:rPr>
          <w:rFonts w:ascii="Times New Roman" w:hAnsi="Times New Roman"/>
          <w:sz w:val="24"/>
          <w:szCs w:val="24"/>
        </w:rPr>
        <w:t>1</w:t>
      </w:r>
      <w:r w:rsidRPr="00543071">
        <w:rPr>
          <w:rFonts w:ascii="Times New Roman" w:hAnsi="Times New Roman"/>
          <w:sz w:val="24"/>
          <w:szCs w:val="24"/>
        </w:rPr>
        <w:t xml:space="preserve">C, </w:t>
      </w:r>
      <w:r w:rsidR="004B54D6" w:rsidRPr="00543071">
        <w:rPr>
          <w:rFonts w:ascii="Times New Roman" w:hAnsi="Times New Roman"/>
          <w:sz w:val="24"/>
          <w:szCs w:val="24"/>
        </w:rPr>
        <w:t xml:space="preserve">under </w:t>
      </w:r>
      <w:r w:rsidR="001248D0" w:rsidRPr="00543071">
        <w:rPr>
          <w:rFonts w:ascii="Times New Roman" w:hAnsi="Times New Roman"/>
          <w:sz w:val="24"/>
          <w:szCs w:val="24"/>
        </w:rPr>
        <w:t xml:space="preserve">the </w:t>
      </w:r>
      <w:r w:rsidR="004B54D6" w:rsidRPr="00543071">
        <w:rPr>
          <w:rFonts w:ascii="Times New Roman" w:hAnsi="Times New Roman"/>
          <w:sz w:val="24"/>
          <w:szCs w:val="24"/>
        </w:rPr>
        <w:t>heading “</w:t>
      </w:r>
      <w:r w:rsidR="00521D22" w:rsidRPr="00543071">
        <w:rPr>
          <w:rFonts w:ascii="Times New Roman" w:hAnsi="Times New Roman"/>
          <w:sz w:val="24"/>
          <w:szCs w:val="24"/>
        </w:rPr>
        <w:t>V</w:t>
      </w:r>
      <w:r w:rsidR="004B54D6" w:rsidRPr="00543071">
        <w:rPr>
          <w:rFonts w:ascii="Times New Roman" w:hAnsi="Times New Roman"/>
          <w:sz w:val="24"/>
          <w:szCs w:val="24"/>
        </w:rPr>
        <w:t xml:space="preserve">alves and </w:t>
      </w:r>
      <w:r w:rsidR="00521D22" w:rsidRPr="00543071">
        <w:rPr>
          <w:rFonts w:ascii="Times New Roman" w:hAnsi="Times New Roman"/>
          <w:sz w:val="24"/>
          <w:szCs w:val="24"/>
        </w:rPr>
        <w:t>P</w:t>
      </w:r>
      <w:r w:rsidR="004B54D6" w:rsidRPr="00543071">
        <w:rPr>
          <w:rFonts w:ascii="Times New Roman" w:hAnsi="Times New Roman"/>
          <w:sz w:val="24"/>
          <w:szCs w:val="24"/>
        </w:rPr>
        <w:t xml:space="preserve">ressure </w:t>
      </w:r>
      <w:r w:rsidR="00521D22" w:rsidRPr="00543071">
        <w:rPr>
          <w:rFonts w:ascii="Times New Roman" w:hAnsi="Times New Roman"/>
          <w:sz w:val="24"/>
          <w:szCs w:val="24"/>
        </w:rPr>
        <w:t>R</w:t>
      </w:r>
      <w:r w:rsidR="004B54D6" w:rsidRPr="00543071">
        <w:rPr>
          <w:rFonts w:ascii="Times New Roman" w:hAnsi="Times New Roman"/>
          <w:sz w:val="24"/>
          <w:szCs w:val="24"/>
        </w:rPr>
        <w:t xml:space="preserve">educing </w:t>
      </w:r>
      <w:r w:rsidR="00521D22" w:rsidRPr="00543071">
        <w:rPr>
          <w:rFonts w:ascii="Times New Roman" w:hAnsi="Times New Roman"/>
          <w:sz w:val="24"/>
          <w:szCs w:val="24"/>
        </w:rPr>
        <w:t>D</w:t>
      </w:r>
      <w:r w:rsidR="004B54D6" w:rsidRPr="00543071">
        <w:rPr>
          <w:rFonts w:ascii="Times New Roman" w:hAnsi="Times New Roman"/>
          <w:sz w:val="24"/>
          <w:szCs w:val="24"/>
        </w:rPr>
        <w:t>evices”</w:t>
      </w:r>
      <w:r w:rsidR="00521D22" w:rsidRPr="00543071">
        <w:rPr>
          <w:rFonts w:ascii="Times New Roman" w:hAnsi="Times New Roman"/>
          <w:sz w:val="24"/>
          <w:szCs w:val="24"/>
        </w:rPr>
        <w:t>,</w:t>
      </w:r>
      <w:r w:rsidR="00980972" w:rsidRPr="00543071">
        <w:rPr>
          <w:rFonts w:ascii="Times New Roman" w:hAnsi="Times New Roman"/>
          <w:sz w:val="24"/>
          <w:szCs w:val="24"/>
        </w:rPr>
        <w:t xml:space="preserve"> for the words beginning with “Valves body, </w:t>
      </w:r>
      <w:r w:rsidR="00543071" w:rsidRPr="00543071">
        <w:rPr>
          <w:rFonts w:ascii="Times New Roman" w:hAnsi="Times New Roman"/>
          <w:sz w:val="24"/>
          <w:szCs w:val="24"/>
        </w:rPr>
        <w:t>bonnet…</w:t>
      </w:r>
      <w:r w:rsidR="00980972" w:rsidRPr="00543071">
        <w:rPr>
          <w:rFonts w:ascii="Times New Roman" w:hAnsi="Times New Roman"/>
          <w:sz w:val="24"/>
          <w:szCs w:val="24"/>
        </w:rPr>
        <w:t xml:space="preserve">.” </w:t>
      </w:r>
      <w:r w:rsidR="00521D22" w:rsidRPr="00543071">
        <w:rPr>
          <w:rFonts w:ascii="Times New Roman" w:hAnsi="Times New Roman"/>
          <w:sz w:val="24"/>
          <w:szCs w:val="24"/>
        </w:rPr>
        <w:t>a</w:t>
      </w:r>
      <w:r w:rsidR="00980972" w:rsidRPr="00543071">
        <w:rPr>
          <w:rFonts w:ascii="Times New Roman" w:hAnsi="Times New Roman"/>
          <w:sz w:val="24"/>
          <w:szCs w:val="24"/>
        </w:rPr>
        <w:t xml:space="preserve">nd ending with “…. </w:t>
      </w:r>
      <w:r w:rsidR="00521D22" w:rsidRPr="00543071">
        <w:rPr>
          <w:rFonts w:ascii="Times New Roman" w:hAnsi="Times New Roman"/>
          <w:sz w:val="24"/>
          <w:szCs w:val="24"/>
        </w:rPr>
        <w:t>u</w:t>
      </w:r>
      <w:r w:rsidR="00980972" w:rsidRPr="00543071">
        <w:rPr>
          <w:rFonts w:ascii="Times New Roman" w:hAnsi="Times New Roman"/>
          <w:sz w:val="24"/>
          <w:szCs w:val="24"/>
        </w:rPr>
        <w:t>sed in CGD networks</w:t>
      </w:r>
      <w:r w:rsidR="002E3E38" w:rsidRPr="00543071">
        <w:rPr>
          <w:rFonts w:ascii="Times New Roman" w:hAnsi="Times New Roman"/>
          <w:sz w:val="24"/>
          <w:szCs w:val="24"/>
        </w:rPr>
        <w:t>.</w:t>
      </w:r>
      <w:r w:rsidR="00B23786" w:rsidRPr="00543071">
        <w:rPr>
          <w:rFonts w:ascii="Times New Roman" w:hAnsi="Times New Roman"/>
          <w:sz w:val="24"/>
          <w:szCs w:val="24"/>
        </w:rPr>
        <w:t>”,</w:t>
      </w:r>
      <w:r w:rsidR="00980972" w:rsidRPr="00543071">
        <w:rPr>
          <w:rFonts w:ascii="Times New Roman" w:hAnsi="Times New Roman"/>
          <w:sz w:val="24"/>
          <w:szCs w:val="24"/>
        </w:rPr>
        <w:t xml:space="preserve"> the followi</w:t>
      </w:r>
      <w:r w:rsidR="00521D22" w:rsidRPr="00543071">
        <w:rPr>
          <w:rFonts w:ascii="Times New Roman" w:hAnsi="Times New Roman"/>
          <w:sz w:val="24"/>
          <w:szCs w:val="24"/>
        </w:rPr>
        <w:t>ng shall be substituted, namely</w:t>
      </w:r>
      <w:r w:rsidRPr="00543071">
        <w:rPr>
          <w:rFonts w:ascii="Times New Roman" w:hAnsi="Times New Roman"/>
          <w:sz w:val="24"/>
          <w:szCs w:val="24"/>
        </w:rPr>
        <w:t>:</w:t>
      </w:r>
      <w:r w:rsidR="00980972" w:rsidRPr="00543071">
        <w:rPr>
          <w:rFonts w:ascii="Times New Roman" w:hAnsi="Times New Roman"/>
          <w:sz w:val="24"/>
          <w:szCs w:val="24"/>
        </w:rPr>
        <w:t xml:space="preserve"> -</w:t>
      </w:r>
    </w:p>
    <w:p w14:paraId="7AFDB022" w14:textId="77777777" w:rsidR="00980972" w:rsidRPr="00543071" w:rsidRDefault="00980972" w:rsidP="00543071">
      <w:pPr>
        <w:spacing w:line="240" w:lineRule="auto"/>
        <w:ind w:left="709" w:firstLine="11"/>
        <w:jc w:val="both"/>
        <w:rPr>
          <w:rFonts w:ascii="Times New Roman" w:hAnsi="Times New Roman"/>
          <w:sz w:val="24"/>
          <w:szCs w:val="24"/>
        </w:rPr>
      </w:pPr>
      <w:r w:rsidRPr="00543071">
        <w:rPr>
          <w:rFonts w:ascii="Times New Roman" w:hAnsi="Times New Roman"/>
          <w:sz w:val="24"/>
          <w:szCs w:val="24"/>
        </w:rPr>
        <w:t>“</w:t>
      </w:r>
      <w:bookmarkStart w:id="2" w:name="_Hlk33438431"/>
      <w:r w:rsidRPr="00543071">
        <w:rPr>
          <w:rFonts w:ascii="Times New Roman" w:hAnsi="Times New Roman"/>
          <w:sz w:val="24"/>
          <w:szCs w:val="24"/>
        </w:rPr>
        <w:t>Valves body, bonnet, cover and/or end flanges components made of cast iron and / ductile iron</w:t>
      </w:r>
      <w:r w:rsidR="002A116B" w:rsidRPr="00543071">
        <w:rPr>
          <w:rFonts w:ascii="Times New Roman" w:hAnsi="Times New Roman"/>
          <w:sz w:val="24"/>
          <w:szCs w:val="24"/>
        </w:rPr>
        <w:t xml:space="preserve"> (as per ASTM A 395)</w:t>
      </w:r>
      <w:r w:rsidRPr="00543071">
        <w:rPr>
          <w:rFonts w:ascii="Times New Roman" w:hAnsi="Times New Roman"/>
          <w:sz w:val="24"/>
          <w:szCs w:val="24"/>
        </w:rPr>
        <w:t xml:space="preserve"> shall not be used in CGD networks. However, in case of regulators, the body </w:t>
      </w:r>
      <w:r w:rsidR="00521D22" w:rsidRPr="00543071">
        <w:rPr>
          <w:rFonts w:ascii="Times New Roman" w:hAnsi="Times New Roman"/>
          <w:sz w:val="24"/>
          <w:szCs w:val="24"/>
        </w:rPr>
        <w:t>or</w:t>
      </w:r>
      <w:r w:rsidRPr="00543071">
        <w:rPr>
          <w:rFonts w:ascii="Times New Roman" w:hAnsi="Times New Roman"/>
          <w:sz w:val="24"/>
          <w:szCs w:val="24"/>
        </w:rPr>
        <w:t xml:space="preserve"> components </w:t>
      </w:r>
      <w:r w:rsidR="00521D22" w:rsidRPr="00543071">
        <w:rPr>
          <w:rFonts w:ascii="Times New Roman" w:hAnsi="Times New Roman"/>
          <w:sz w:val="24"/>
          <w:szCs w:val="24"/>
        </w:rPr>
        <w:t>may</w:t>
      </w:r>
      <w:r w:rsidRPr="00543071">
        <w:rPr>
          <w:rFonts w:ascii="Times New Roman" w:hAnsi="Times New Roman"/>
          <w:sz w:val="24"/>
          <w:szCs w:val="24"/>
        </w:rPr>
        <w:t xml:space="preserve"> be made of material as permitted under the specific code as mentioned in the</w:t>
      </w:r>
      <w:r w:rsidR="0072189A" w:rsidRPr="00543071">
        <w:rPr>
          <w:rFonts w:ascii="Times New Roman" w:hAnsi="Times New Roman"/>
          <w:sz w:val="24"/>
          <w:szCs w:val="24"/>
        </w:rPr>
        <w:t>se</w:t>
      </w:r>
      <w:r w:rsidRPr="00543071">
        <w:rPr>
          <w:rFonts w:ascii="Times New Roman" w:hAnsi="Times New Roman"/>
          <w:sz w:val="24"/>
          <w:szCs w:val="24"/>
        </w:rPr>
        <w:t xml:space="preserve"> regulation</w:t>
      </w:r>
      <w:r w:rsidR="00E05FE2" w:rsidRPr="00543071">
        <w:rPr>
          <w:rFonts w:ascii="Times New Roman" w:hAnsi="Times New Roman"/>
          <w:sz w:val="24"/>
          <w:szCs w:val="24"/>
        </w:rPr>
        <w:t>s</w:t>
      </w:r>
      <w:r w:rsidRPr="00543071">
        <w:rPr>
          <w:rFonts w:ascii="Times New Roman" w:hAnsi="Times New Roman"/>
          <w:sz w:val="24"/>
          <w:szCs w:val="24"/>
        </w:rPr>
        <w:t>.</w:t>
      </w:r>
      <w:bookmarkEnd w:id="2"/>
      <w:r w:rsidRPr="00543071">
        <w:rPr>
          <w:rFonts w:ascii="Times New Roman" w:hAnsi="Times New Roman"/>
          <w:sz w:val="24"/>
          <w:szCs w:val="24"/>
        </w:rPr>
        <w:t>”</w:t>
      </w:r>
      <w:r w:rsidR="001248D0" w:rsidRPr="00543071">
        <w:rPr>
          <w:rFonts w:ascii="Times New Roman" w:hAnsi="Times New Roman"/>
          <w:sz w:val="24"/>
          <w:szCs w:val="24"/>
        </w:rPr>
        <w:t>;</w:t>
      </w:r>
    </w:p>
    <w:p w14:paraId="715B06AE" w14:textId="77777777" w:rsidR="002E3E38" w:rsidRPr="00543071" w:rsidRDefault="002E3E38" w:rsidP="00543071">
      <w:pPr>
        <w:pStyle w:val="ListParagraph"/>
        <w:spacing w:line="240" w:lineRule="auto"/>
        <w:ind w:left="709"/>
        <w:jc w:val="both"/>
        <w:rPr>
          <w:rFonts w:ascii="Times New Roman" w:hAnsi="Times New Roman"/>
          <w:sz w:val="24"/>
          <w:szCs w:val="24"/>
        </w:rPr>
      </w:pPr>
    </w:p>
    <w:p w14:paraId="4C1C24A4" w14:textId="4CDED4E7" w:rsidR="002E3E38" w:rsidRPr="00543071" w:rsidRDefault="00FA6CC3" w:rsidP="00543071">
      <w:pPr>
        <w:pStyle w:val="ListParagraph"/>
        <w:numPr>
          <w:ilvl w:val="0"/>
          <w:numId w:val="4"/>
        </w:numPr>
        <w:spacing w:line="240" w:lineRule="auto"/>
        <w:ind w:left="567"/>
        <w:jc w:val="both"/>
        <w:rPr>
          <w:rFonts w:ascii="Times New Roman" w:hAnsi="Times New Roman"/>
          <w:sz w:val="24"/>
          <w:szCs w:val="24"/>
        </w:rPr>
      </w:pPr>
      <w:r w:rsidRPr="00543071">
        <w:rPr>
          <w:rFonts w:ascii="Times New Roman" w:hAnsi="Times New Roman"/>
          <w:sz w:val="24"/>
          <w:szCs w:val="24"/>
        </w:rPr>
        <w:lastRenderedPageBreak/>
        <w:t xml:space="preserve"> In Schedule </w:t>
      </w:r>
      <w:r w:rsidR="0072189A" w:rsidRPr="00543071">
        <w:rPr>
          <w:rFonts w:ascii="Times New Roman" w:hAnsi="Times New Roman"/>
          <w:sz w:val="24"/>
          <w:szCs w:val="24"/>
        </w:rPr>
        <w:t>1</w:t>
      </w:r>
      <w:r w:rsidRPr="00543071">
        <w:rPr>
          <w:rFonts w:ascii="Times New Roman" w:hAnsi="Times New Roman"/>
          <w:sz w:val="24"/>
          <w:szCs w:val="24"/>
        </w:rPr>
        <w:t xml:space="preserve">D, </w:t>
      </w:r>
      <w:r w:rsidR="002E3E38" w:rsidRPr="00543071">
        <w:rPr>
          <w:rFonts w:ascii="Times New Roman" w:hAnsi="Times New Roman"/>
          <w:sz w:val="24"/>
          <w:szCs w:val="24"/>
        </w:rPr>
        <w:t>under</w:t>
      </w:r>
      <w:r w:rsidR="00521D22" w:rsidRPr="00543071">
        <w:rPr>
          <w:rFonts w:ascii="Times New Roman" w:hAnsi="Times New Roman"/>
          <w:sz w:val="24"/>
          <w:szCs w:val="24"/>
        </w:rPr>
        <w:t xml:space="preserve"> the</w:t>
      </w:r>
      <w:r w:rsidR="002E3E38" w:rsidRPr="00543071">
        <w:rPr>
          <w:rFonts w:ascii="Times New Roman" w:hAnsi="Times New Roman"/>
          <w:sz w:val="24"/>
          <w:szCs w:val="24"/>
        </w:rPr>
        <w:t xml:space="preserve"> heading </w:t>
      </w:r>
      <w:r w:rsidR="00521D22" w:rsidRPr="00543071">
        <w:rPr>
          <w:rFonts w:ascii="Times New Roman" w:hAnsi="Times New Roman"/>
          <w:sz w:val="24"/>
          <w:szCs w:val="24"/>
        </w:rPr>
        <w:t xml:space="preserve">“GAS SERVICE LINES”, for the sub-heading </w:t>
      </w:r>
      <w:r w:rsidR="002E3E38" w:rsidRPr="00543071">
        <w:rPr>
          <w:rFonts w:ascii="Times New Roman" w:hAnsi="Times New Roman"/>
          <w:sz w:val="24"/>
          <w:szCs w:val="24"/>
        </w:rPr>
        <w:t xml:space="preserve">“Installation of Service Lines”, </w:t>
      </w:r>
      <w:r w:rsidR="0072189A" w:rsidRPr="00543071">
        <w:rPr>
          <w:rFonts w:ascii="Times New Roman" w:hAnsi="Times New Roman"/>
          <w:sz w:val="24"/>
          <w:szCs w:val="24"/>
        </w:rPr>
        <w:t>for the words beginning with “All plastic pipe and fittings ….” and ending with “</w:t>
      </w:r>
      <w:r w:rsidR="00543071" w:rsidRPr="00543071">
        <w:rPr>
          <w:rFonts w:ascii="Times New Roman" w:hAnsi="Times New Roman"/>
          <w:sz w:val="24"/>
          <w:szCs w:val="24"/>
        </w:rPr>
        <w:t>…. provided</w:t>
      </w:r>
      <w:r w:rsidR="0072189A" w:rsidRPr="00543071">
        <w:rPr>
          <w:rFonts w:ascii="Times New Roman" w:hAnsi="Times New Roman"/>
          <w:sz w:val="24"/>
          <w:szCs w:val="24"/>
        </w:rPr>
        <w:t xml:space="preserve"> in confined space.”, </w:t>
      </w:r>
      <w:r w:rsidR="002E3E38" w:rsidRPr="00543071">
        <w:rPr>
          <w:rFonts w:ascii="Times New Roman" w:hAnsi="Times New Roman"/>
          <w:sz w:val="24"/>
          <w:szCs w:val="24"/>
        </w:rPr>
        <w:t>the followi</w:t>
      </w:r>
      <w:r w:rsidRPr="00543071">
        <w:rPr>
          <w:rFonts w:ascii="Times New Roman" w:hAnsi="Times New Roman"/>
          <w:sz w:val="24"/>
          <w:szCs w:val="24"/>
        </w:rPr>
        <w:t>ng shall be substituted, namely</w:t>
      </w:r>
      <w:r w:rsidR="00521D22" w:rsidRPr="00543071">
        <w:rPr>
          <w:rFonts w:ascii="Times New Roman" w:hAnsi="Times New Roman"/>
          <w:sz w:val="24"/>
          <w:szCs w:val="24"/>
        </w:rPr>
        <w:t>:</w:t>
      </w:r>
      <w:r w:rsidR="002E3E38" w:rsidRPr="00543071">
        <w:rPr>
          <w:rFonts w:ascii="Times New Roman" w:hAnsi="Times New Roman"/>
          <w:sz w:val="24"/>
          <w:szCs w:val="24"/>
        </w:rPr>
        <w:t xml:space="preserve"> -</w:t>
      </w:r>
    </w:p>
    <w:p w14:paraId="102BB76B" w14:textId="77777777" w:rsidR="00543071" w:rsidRDefault="002E3E38" w:rsidP="00543071">
      <w:pPr>
        <w:spacing w:line="240" w:lineRule="auto"/>
        <w:ind w:left="567"/>
        <w:jc w:val="both"/>
        <w:rPr>
          <w:rFonts w:ascii="Times New Roman" w:hAnsi="Times New Roman"/>
          <w:sz w:val="24"/>
          <w:szCs w:val="24"/>
        </w:rPr>
      </w:pPr>
      <w:r w:rsidRPr="00543071">
        <w:rPr>
          <w:rFonts w:ascii="Times New Roman" w:hAnsi="Times New Roman"/>
          <w:sz w:val="24"/>
          <w:szCs w:val="24"/>
        </w:rPr>
        <w:t>“</w:t>
      </w:r>
      <w:bookmarkStart w:id="3" w:name="_Hlk33438648"/>
      <w:r w:rsidRPr="00543071">
        <w:rPr>
          <w:rFonts w:ascii="Times New Roman" w:hAnsi="Times New Roman"/>
          <w:sz w:val="24"/>
          <w:szCs w:val="24"/>
        </w:rPr>
        <w:t>All plastic pipe and fittings shall be laid underground and shall not be exposed.</w:t>
      </w:r>
      <w:bookmarkEnd w:id="3"/>
      <w:r w:rsidRPr="00543071">
        <w:rPr>
          <w:rFonts w:ascii="Times New Roman" w:hAnsi="Times New Roman"/>
          <w:sz w:val="24"/>
          <w:szCs w:val="24"/>
        </w:rPr>
        <w:t xml:space="preserve"> </w:t>
      </w:r>
    </w:p>
    <w:p w14:paraId="3CF0DFB3" w14:textId="77777777" w:rsidR="00543071" w:rsidRDefault="002E3E38" w:rsidP="00543071">
      <w:pPr>
        <w:spacing w:line="240" w:lineRule="auto"/>
        <w:ind w:left="567"/>
        <w:jc w:val="both"/>
        <w:rPr>
          <w:rFonts w:ascii="Times New Roman" w:hAnsi="Times New Roman"/>
          <w:sz w:val="24"/>
          <w:szCs w:val="24"/>
        </w:rPr>
      </w:pPr>
      <w:bookmarkStart w:id="4" w:name="_Hlk33438660"/>
      <w:r w:rsidRPr="00543071">
        <w:rPr>
          <w:rFonts w:ascii="Times New Roman" w:hAnsi="Times New Roman"/>
          <w:sz w:val="24"/>
          <w:szCs w:val="24"/>
        </w:rPr>
        <w:t>The buried service lines shall be provided with a minimum cover of 1.0 m. Where it is impractical to provide 1.0 m cover due to physical constraints, additional protective measures such as concrete slabs or high impact resistance plastic sheets shall be installed at least 300 mm above the service line. In no case the depth of cover shall be less than 600mm.</w:t>
      </w:r>
      <w:r w:rsidR="00E05FE2" w:rsidRPr="00543071">
        <w:rPr>
          <w:rFonts w:ascii="Times New Roman" w:hAnsi="Times New Roman"/>
          <w:sz w:val="24"/>
          <w:szCs w:val="24"/>
        </w:rPr>
        <w:t xml:space="preserve"> </w:t>
      </w:r>
    </w:p>
    <w:p w14:paraId="68F33F90" w14:textId="77777777" w:rsidR="00543071" w:rsidRDefault="002E3E38" w:rsidP="00543071">
      <w:pPr>
        <w:spacing w:line="240" w:lineRule="auto"/>
        <w:ind w:left="567"/>
        <w:jc w:val="both"/>
        <w:rPr>
          <w:rFonts w:ascii="Times New Roman" w:hAnsi="Times New Roman"/>
          <w:sz w:val="24"/>
          <w:szCs w:val="24"/>
        </w:rPr>
      </w:pPr>
      <w:r w:rsidRPr="00543071">
        <w:rPr>
          <w:rFonts w:ascii="Times New Roman" w:hAnsi="Times New Roman"/>
          <w:sz w:val="24"/>
          <w:szCs w:val="24"/>
        </w:rPr>
        <w:t xml:space="preserve">For transition from plastic pipe to GI pipe, transition fittings shall be used. Plastic part of transition fitting protruding above ground shall be protected by encasing it with concrete guard. </w:t>
      </w:r>
    </w:p>
    <w:p w14:paraId="1319F7CE" w14:textId="77777777" w:rsidR="00543071" w:rsidRDefault="002E3E38" w:rsidP="00543071">
      <w:pPr>
        <w:spacing w:line="240" w:lineRule="auto"/>
        <w:ind w:left="567"/>
        <w:jc w:val="both"/>
        <w:rPr>
          <w:rFonts w:ascii="Times New Roman" w:hAnsi="Times New Roman"/>
          <w:sz w:val="24"/>
          <w:szCs w:val="24"/>
        </w:rPr>
      </w:pPr>
      <w:r w:rsidRPr="00543071">
        <w:rPr>
          <w:rFonts w:ascii="Times New Roman" w:hAnsi="Times New Roman"/>
          <w:sz w:val="24"/>
          <w:szCs w:val="24"/>
        </w:rPr>
        <w:t xml:space="preserve">In case carbon steel section </w:t>
      </w:r>
      <w:r w:rsidR="00D5474D" w:rsidRPr="00543071">
        <w:rPr>
          <w:rFonts w:ascii="Times New Roman" w:hAnsi="Times New Roman"/>
          <w:sz w:val="24"/>
          <w:szCs w:val="24"/>
        </w:rPr>
        <w:t xml:space="preserve">beyond </w:t>
      </w:r>
      <w:r w:rsidRPr="00543071">
        <w:rPr>
          <w:rFonts w:ascii="Times New Roman" w:hAnsi="Times New Roman"/>
          <w:sz w:val="24"/>
          <w:szCs w:val="24"/>
        </w:rPr>
        <w:t xml:space="preserve">transition fitting is below ground, it shall be protected against corrosion by minimum 400 micron thick 2 pack high build epoxy coating. </w:t>
      </w:r>
    </w:p>
    <w:p w14:paraId="66877A06" w14:textId="77777777" w:rsidR="00543071" w:rsidRDefault="002E3E38" w:rsidP="00543071">
      <w:pPr>
        <w:spacing w:line="240" w:lineRule="auto"/>
        <w:ind w:left="567"/>
        <w:jc w:val="both"/>
        <w:rPr>
          <w:rFonts w:ascii="Times New Roman" w:hAnsi="Times New Roman"/>
          <w:sz w:val="24"/>
          <w:szCs w:val="24"/>
        </w:rPr>
      </w:pPr>
      <w:r w:rsidRPr="00543071">
        <w:rPr>
          <w:rFonts w:ascii="Times New Roman" w:hAnsi="Times New Roman"/>
          <w:sz w:val="24"/>
          <w:szCs w:val="24"/>
        </w:rPr>
        <w:t xml:space="preserve">Above ground service piping shall be Galvanized Iron or copper or carbon steel protected by anti corrosive coating. </w:t>
      </w:r>
    </w:p>
    <w:p w14:paraId="6EB682EA" w14:textId="66445541" w:rsidR="002E3E38" w:rsidRPr="00543071" w:rsidRDefault="002E3E38" w:rsidP="00543071">
      <w:pPr>
        <w:spacing w:line="240" w:lineRule="auto"/>
        <w:ind w:left="567"/>
        <w:jc w:val="both"/>
        <w:rPr>
          <w:rFonts w:ascii="Times New Roman" w:hAnsi="Times New Roman"/>
          <w:sz w:val="24"/>
          <w:szCs w:val="24"/>
        </w:rPr>
      </w:pPr>
      <w:r w:rsidRPr="00543071">
        <w:rPr>
          <w:rFonts w:ascii="Times New Roman" w:hAnsi="Times New Roman"/>
          <w:sz w:val="24"/>
          <w:szCs w:val="24"/>
        </w:rPr>
        <w:t>Wherever the service line riser is installed in confined spaces like basements, only welded risers shall be used. The gap between riser and wall shall be minimum 25 mm to and shall be supported at every 2 m. Ventilators shall be provided in confined space.</w:t>
      </w:r>
    </w:p>
    <w:p w14:paraId="6AC934F4" w14:textId="36E930A9" w:rsidR="002E3E38" w:rsidRPr="00543071" w:rsidRDefault="002E3E38" w:rsidP="00543071">
      <w:pPr>
        <w:spacing w:line="240" w:lineRule="auto"/>
        <w:ind w:left="567"/>
        <w:jc w:val="both"/>
        <w:rPr>
          <w:rFonts w:ascii="Times New Roman" w:hAnsi="Times New Roman"/>
          <w:sz w:val="24"/>
          <w:szCs w:val="24"/>
          <w:lang w:val="en-IN"/>
        </w:rPr>
      </w:pPr>
      <w:r w:rsidRPr="00543071">
        <w:rPr>
          <w:rFonts w:ascii="Times New Roman" w:hAnsi="Times New Roman"/>
          <w:sz w:val="24"/>
          <w:szCs w:val="24"/>
        </w:rPr>
        <w:t xml:space="preserve">Usage </w:t>
      </w:r>
      <w:r w:rsidRPr="00543071">
        <w:rPr>
          <w:rFonts w:ascii="Times New Roman" w:hAnsi="Times New Roman"/>
          <w:sz w:val="24"/>
          <w:szCs w:val="24"/>
          <w:lang w:val="en-IN"/>
        </w:rPr>
        <w:t>of PE pipes to construct above-ground risers is permitted, subject to meeting the following requirements</w:t>
      </w:r>
      <w:r w:rsidR="0072189A" w:rsidRPr="00543071">
        <w:rPr>
          <w:rFonts w:ascii="Times New Roman" w:hAnsi="Times New Roman"/>
          <w:sz w:val="24"/>
          <w:szCs w:val="24"/>
          <w:lang w:val="en-IN"/>
        </w:rPr>
        <w:t xml:space="preserve">, </w:t>
      </w:r>
      <w:r w:rsidR="00B23786" w:rsidRPr="00543071">
        <w:rPr>
          <w:rFonts w:ascii="Times New Roman" w:hAnsi="Times New Roman"/>
          <w:sz w:val="24"/>
          <w:szCs w:val="24"/>
          <w:lang w:val="en-IN"/>
        </w:rPr>
        <w:t>namely: -</w:t>
      </w:r>
    </w:p>
    <w:p w14:paraId="44016ED9" w14:textId="77777777" w:rsidR="002E3E38" w:rsidRPr="00543071" w:rsidRDefault="002E3E38" w:rsidP="00543071">
      <w:pPr>
        <w:numPr>
          <w:ilvl w:val="0"/>
          <w:numId w:val="8"/>
        </w:numPr>
        <w:spacing w:line="240" w:lineRule="auto"/>
        <w:ind w:left="1276"/>
        <w:jc w:val="both"/>
        <w:rPr>
          <w:rFonts w:ascii="Times New Roman" w:hAnsi="Times New Roman"/>
          <w:sz w:val="24"/>
          <w:szCs w:val="24"/>
          <w:lang w:val="en-IN"/>
        </w:rPr>
      </w:pPr>
      <w:r w:rsidRPr="00543071">
        <w:rPr>
          <w:rFonts w:ascii="Times New Roman" w:hAnsi="Times New Roman"/>
          <w:sz w:val="24"/>
          <w:szCs w:val="24"/>
          <w:lang w:val="en-IN"/>
        </w:rPr>
        <w:t>PE pipe employed shall conform to the requ</w:t>
      </w:r>
      <w:r w:rsidR="002A116B" w:rsidRPr="00543071">
        <w:rPr>
          <w:rFonts w:ascii="Times New Roman" w:hAnsi="Times New Roman"/>
          <w:sz w:val="24"/>
          <w:szCs w:val="24"/>
          <w:lang w:val="en-IN"/>
        </w:rPr>
        <w:t>irements specified at Annexure 1</w:t>
      </w:r>
      <w:r w:rsidRPr="00543071">
        <w:rPr>
          <w:rFonts w:ascii="Times New Roman" w:hAnsi="Times New Roman"/>
          <w:sz w:val="24"/>
          <w:szCs w:val="24"/>
          <w:lang w:val="en-IN"/>
        </w:rPr>
        <w:t xml:space="preserve"> of th</w:t>
      </w:r>
      <w:r w:rsidR="0072189A" w:rsidRPr="00543071">
        <w:rPr>
          <w:rFonts w:ascii="Times New Roman" w:hAnsi="Times New Roman"/>
          <w:sz w:val="24"/>
          <w:szCs w:val="24"/>
          <w:lang w:val="en-IN"/>
        </w:rPr>
        <w:t>ese</w:t>
      </w:r>
      <w:r w:rsidRPr="00543071">
        <w:rPr>
          <w:rFonts w:ascii="Times New Roman" w:hAnsi="Times New Roman"/>
          <w:sz w:val="24"/>
          <w:szCs w:val="24"/>
          <w:lang w:val="en-IN"/>
        </w:rPr>
        <w:t xml:space="preserve"> </w:t>
      </w:r>
      <w:r w:rsidR="0072189A" w:rsidRPr="00543071">
        <w:rPr>
          <w:rFonts w:ascii="Times New Roman" w:hAnsi="Times New Roman"/>
          <w:sz w:val="24"/>
          <w:szCs w:val="24"/>
          <w:lang w:val="en-IN"/>
        </w:rPr>
        <w:t>regulations;</w:t>
      </w:r>
    </w:p>
    <w:p w14:paraId="06065E91" w14:textId="7446CCF4" w:rsidR="002E3E38" w:rsidRPr="00543071" w:rsidRDefault="002E3E38" w:rsidP="00543071">
      <w:pPr>
        <w:numPr>
          <w:ilvl w:val="0"/>
          <w:numId w:val="8"/>
        </w:numPr>
        <w:spacing w:line="240" w:lineRule="auto"/>
        <w:ind w:left="1276"/>
        <w:jc w:val="both"/>
        <w:rPr>
          <w:rFonts w:ascii="Times New Roman" w:hAnsi="Times New Roman"/>
          <w:sz w:val="24"/>
          <w:szCs w:val="24"/>
          <w:lang w:val="en-IN"/>
        </w:rPr>
      </w:pPr>
      <w:r w:rsidRPr="00543071">
        <w:rPr>
          <w:rFonts w:ascii="Times New Roman" w:hAnsi="Times New Roman"/>
          <w:sz w:val="24"/>
          <w:szCs w:val="24"/>
          <w:lang w:val="en-IN"/>
        </w:rPr>
        <w:t>The PE pipe shall be used starting from a height of 3 metres</w:t>
      </w:r>
      <w:r w:rsidR="002A116B" w:rsidRPr="00543071">
        <w:rPr>
          <w:rFonts w:ascii="Times New Roman" w:hAnsi="Times New Roman"/>
          <w:sz w:val="24"/>
          <w:szCs w:val="24"/>
          <w:lang w:val="en-IN"/>
        </w:rPr>
        <w:t xml:space="preserve"> from the ground level</w:t>
      </w:r>
      <w:r w:rsidRPr="00543071">
        <w:rPr>
          <w:rFonts w:ascii="Times New Roman" w:hAnsi="Times New Roman"/>
          <w:sz w:val="24"/>
          <w:szCs w:val="24"/>
          <w:lang w:val="en-IN"/>
        </w:rPr>
        <w:t xml:space="preserve">, up to which GI pipe shall be </w:t>
      </w:r>
      <w:r w:rsidR="00B23786" w:rsidRPr="00543071">
        <w:rPr>
          <w:rFonts w:ascii="Times New Roman" w:hAnsi="Times New Roman"/>
          <w:sz w:val="24"/>
          <w:szCs w:val="24"/>
          <w:lang w:val="en-IN"/>
        </w:rPr>
        <w:t>used;</w:t>
      </w:r>
    </w:p>
    <w:p w14:paraId="3D668B16" w14:textId="77777777" w:rsidR="0072189A" w:rsidRPr="00543071" w:rsidRDefault="002E3E38" w:rsidP="00543071">
      <w:pPr>
        <w:numPr>
          <w:ilvl w:val="0"/>
          <w:numId w:val="8"/>
        </w:numPr>
        <w:spacing w:line="240" w:lineRule="auto"/>
        <w:ind w:left="1276"/>
        <w:jc w:val="both"/>
        <w:rPr>
          <w:rFonts w:ascii="Times New Roman" w:hAnsi="Times New Roman"/>
          <w:sz w:val="24"/>
          <w:szCs w:val="24"/>
          <w:lang w:val="en-IN"/>
        </w:rPr>
      </w:pPr>
      <w:r w:rsidRPr="00543071">
        <w:rPr>
          <w:rFonts w:ascii="Times New Roman" w:hAnsi="Times New Roman"/>
          <w:sz w:val="24"/>
          <w:szCs w:val="24"/>
          <w:lang w:val="en-IN"/>
        </w:rPr>
        <w:t>The PE pipe shall be entirely protected from exposure to sunlight and any damage due to external impact</w:t>
      </w:r>
      <w:r w:rsidR="0072189A" w:rsidRPr="00543071">
        <w:rPr>
          <w:rFonts w:ascii="Times New Roman" w:hAnsi="Times New Roman"/>
          <w:sz w:val="24"/>
          <w:szCs w:val="24"/>
          <w:lang w:val="en-IN"/>
        </w:rPr>
        <w:t>;</w:t>
      </w:r>
      <w:r w:rsidRPr="00543071">
        <w:rPr>
          <w:rFonts w:ascii="Times New Roman" w:hAnsi="Times New Roman"/>
          <w:sz w:val="24"/>
          <w:szCs w:val="24"/>
          <w:lang w:val="en-IN"/>
        </w:rPr>
        <w:t xml:space="preserve"> </w:t>
      </w:r>
    </w:p>
    <w:p w14:paraId="21F29D7E" w14:textId="77777777" w:rsidR="002E3E38" w:rsidRPr="00543071" w:rsidRDefault="002E3E38" w:rsidP="00543071">
      <w:pPr>
        <w:numPr>
          <w:ilvl w:val="0"/>
          <w:numId w:val="8"/>
        </w:numPr>
        <w:spacing w:line="240" w:lineRule="auto"/>
        <w:ind w:left="1276"/>
        <w:jc w:val="both"/>
        <w:rPr>
          <w:rFonts w:ascii="Times New Roman" w:hAnsi="Times New Roman"/>
          <w:sz w:val="24"/>
          <w:szCs w:val="24"/>
          <w:lang w:val="en-IN"/>
        </w:rPr>
      </w:pPr>
      <w:r w:rsidRPr="00543071">
        <w:rPr>
          <w:rFonts w:ascii="Times New Roman" w:hAnsi="Times New Roman"/>
          <w:sz w:val="24"/>
          <w:szCs w:val="24"/>
          <w:lang w:val="en-IN"/>
        </w:rPr>
        <w:t>The fittings employed and the jointing method for the PE riser system shall conform to the requirements of GIS / PL3: 2006 standard.</w:t>
      </w:r>
      <w:bookmarkEnd w:id="4"/>
      <w:r w:rsidRPr="00543071">
        <w:rPr>
          <w:rFonts w:ascii="Times New Roman" w:hAnsi="Times New Roman"/>
          <w:sz w:val="24"/>
          <w:szCs w:val="24"/>
          <w:lang w:val="en-IN"/>
        </w:rPr>
        <w:t>”</w:t>
      </w:r>
      <w:r w:rsidR="0072189A" w:rsidRPr="00543071">
        <w:rPr>
          <w:rFonts w:ascii="Times New Roman" w:hAnsi="Times New Roman"/>
          <w:sz w:val="24"/>
          <w:szCs w:val="24"/>
          <w:lang w:val="en-IN"/>
        </w:rPr>
        <w:t>.</w:t>
      </w:r>
    </w:p>
    <w:p w14:paraId="73F0B744" w14:textId="29E28B88" w:rsidR="00DF175E" w:rsidRDefault="00E05FE2" w:rsidP="00DF175E">
      <w:pPr>
        <w:pStyle w:val="ListParagraph"/>
        <w:spacing w:after="0" w:line="240" w:lineRule="auto"/>
        <w:ind w:left="142" w:hanging="78"/>
        <w:jc w:val="right"/>
        <w:rPr>
          <w:rFonts w:ascii="Times New Roman" w:hAnsi="Times New Roman"/>
          <w:sz w:val="24"/>
          <w:szCs w:val="24"/>
        </w:rPr>
      </w:pPr>
      <w:r w:rsidRPr="00543071">
        <w:rPr>
          <w:rFonts w:ascii="Times New Roman" w:hAnsi="Times New Roman"/>
          <w:sz w:val="24"/>
          <w:szCs w:val="24"/>
        </w:rPr>
        <w:t xml:space="preserve">     </w:t>
      </w:r>
      <w:r w:rsidR="00DF175E" w:rsidRPr="00543071">
        <w:rPr>
          <w:rFonts w:ascii="Times New Roman" w:hAnsi="Times New Roman"/>
          <w:sz w:val="24"/>
          <w:szCs w:val="24"/>
        </w:rPr>
        <w:t xml:space="preserve">UPAMANYU CHATTERJEE, Secy. </w:t>
      </w:r>
    </w:p>
    <w:p w14:paraId="73909DB9" w14:textId="339FFB2C" w:rsidR="00E05FE2" w:rsidRPr="00543071" w:rsidRDefault="00E05FE2" w:rsidP="00DF175E">
      <w:pPr>
        <w:pStyle w:val="ListParagraph"/>
        <w:spacing w:after="0" w:line="240" w:lineRule="auto"/>
        <w:ind w:left="5040" w:firstLine="720"/>
        <w:jc w:val="right"/>
        <w:rPr>
          <w:rFonts w:ascii="Times New Roman" w:hAnsi="Times New Roman"/>
          <w:sz w:val="24"/>
          <w:szCs w:val="24"/>
        </w:rPr>
      </w:pPr>
      <w:r w:rsidRPr="00543071">
        <w:rPr>
          <w:rFonts w:ascii="Times New Roman" w:hAnsi="Times New Roman"/>
          <w:sz w:val="24"/>
          <w:szCs w:val="24"/>
        </w:rPr>
        <w:t>[</w:t>
      </w:r>
      <w:r w:rsidR="00DF175E">
        <w:rPr>
          <w:rFonts w:ascii="Times New Roman" w:hAnsi="Times New Roman"/>
          <w:sz w:val="24"/>
          <w:szCs w:val="24"/>
        </w:rPr>
        <w:t>ADVT-III/4/</w:t>
      </w:r>
      <w:proofErr w:type="spellStart"/>
      <w:proofErr w:type="gramStart"/>
      <w:r w:rsidR="00DF175E">
        <w:rPr>
          <w:rFonts w:ascii="Times New Roman" w:hAnsi="Times New Roman"/>
          <w:sz w:val="24"/>
          <w:szCs w:val="24"/>
        </w:rPr>
        <w:t>Exty</w:t>
      </w:r>
      <w:proofErr w:type="spellEnd"/>
      <w:r w:rsidR="00DF175E">
        <w:rPr>
          <w:rFonts w:ascii="Times New Roman" w:hAnsi="Times New Roman"/>
          <w:sz w:val="24"/>
          <w:szCs w:val="24"/>
        </w:rPr>
        <w:t>./</w:t>
      </w:r>
      <w:proofErr w:type="gramEnd"/>
      <w:r w:rsidR="00DF175E">
        <w:rPr>
          <w:rFonts w:ascii="Times New Roman" w:hAnsi="Times New Roman"/>
          <w:sz w:val="24"/>
          <w:szCs w:val="24"/>
        </w:rPr>
        <w:t>396(188)</w:t>
      </w:r>
      <w:r w:rsidRPr="00543071">
        <w:rPr>
          <w:rFonts w:ascii="Times New Roman" w:hAnsi="Times New Roman"/>
          <w:sz w:val="24"/>
          <w:szCs w:val="24"/>
        </w:rPr>
        <w:t>]</w:t>
      </w:r>
    </w:p>
    <w:p w14:paraId="0DFFAFD5" w14:textId="06C14689" w:rsidR="00E05FE2" w:rsidRPr="00543071" w:rsidRDefault="00E05FE2" w:rsidP="00E05FE2">
      <w:pPr>
        <w:pStyle w:val="ListParagraph"/>
        <w:spacing w:after="0" w:line="240" w:lineRule="auto"/>
        <w:ind w:left="5040" w:firstLine="720"/>
        <w:jc w:val="center"/>
        <w:rPr>
          <w:rFonts w:ascii="Times New Roman" w:hAnsi="Times New Roman"/>
          <w:sz w:val="24"/>
          <w:szCs w:val="24"/>
        </w:rPr>
      </w:pPr>
      <w:r w:rsidRPr="00543071">
        <w:rPr>
          <w:rFonts w:ascii="Times New Roman" w:hAnsi="Times New Roman"/>
          <w:sz w:val="24"/>
          <w:szCs w:val="24"/>
        </w:rPr>
        <w:t xml:space="preserve">     </w:t>
      </w:r>
    </w:p>
    <w:p w14:paraId="50F1C741" w14:textId="6B3E9B38" w:rsidR="00D31BCE" w:rsidRPr="00543071" w:rsidRDefault="00E05FE2" w:rsidP="00B1786E">
      <w:pPr>
        <w:spacing w:line="240" w:lineRule="auto"/>
        <w:ind w:left="1134" w:hanging="1134"/>
        <w:jc w:val="both"/>
        <w:rPr>
          <w:rFonts w:ascii="Times New Roman" w:hAnsi="Times New Roman"/>
          <w:sz w:val="24"/>
          <w:szCs w:val="24"/>
        </w:rPr>
      </w:pPr>
      <w:r w:rsidRPr="00543071">
        <w:rPr>
          <w:rFonts w:ascii="Times New Roman" w:hAnsi="Times New Roman"/>
          <w:b/>
          <w:sz w:val="24"/>
          <w:szCs w:val="24"/>
        </w:rPr>
        <w:t>Foot Note:</w:t>
      </w:r>
      <w:r w:rsidRPr="00543071">
        <w:rPr>
          <w:rFonts w:ascii="Times New Roman" w:hAnsi="Times New Roman"/>
          <w:sz w:val="24"/>
          <w:szCs w:val="24"/>
        </w:rPr>
        <w:t xml:space="preserve"> Principal regulations were notified vide No. G.S.R. 612(E), dated 27</w:t>
      </w:r>
      <w:r w:rsidRPr="00543071">
        <w:rPr>
          <w:rFonts w:ascii="Times New Roman" w:hAnsi="Times New Roman"/>
          <w:sz w:val="24"/>
          <w:szCs w:val="24"/>
          <w:vertAlign w:val="superscript"/>
        </w:rPr>
        <w:t>th</w:t>
      </w:r>
      <w:r w:rsidRPr="00543071">
        <w:rPr>
          <w:rFonts w:ascii="Times New Roman" w:hAnsi="Times New Roman"/>
          <w:sz w:val="24"/>
          <w:szCs w:val="24"/>
        </w:rPr>
        <w:t xml:space="preserve"> August, 2008</w:t>
      </w:r>
      <w:r w:rsidR="00DF175E">
        <w:rPr>
          <w:rFonts w:ascii="Times New Roman" w:hAnsi="Times New Roman"/>
          <w:sz w:val="24"/>
          <w:szCs w:val="24"/>
        </w:rPr>
        <w:t>, amended vide G.S.R. 750(E) dated 14-10-2009, F. No. M(I)/T4S/CGD/1/12010 dated 16-12-2014 and F. No. L0MISC/VI/I/2007 dated 01.01.2015</w:t>
      </w:r>
      <w:r w:rsidRPr="00543071">
        <w:rPr>
          <w:rFonts w:ascii="Times New Roman" w:hAnsi="Times New Roman"/>
          <w:sz w:val="24"/>
          <w:szCs w:val="24"/>
        </w:rPr>
        <w:t>.</w:t>
      </w:r>
    </w:p>
    <w:sectPr w:rsidR="00D31BCE" w:rsidRPr="00543071" w:rsidSect="009600C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2F8B91" w14:textId="77777777" w:rsidR="00C239F9" w:rsidRDefault="00C239F9" w:rsidP="00543071">
      <w:pPr>
        <w:spacing w:after="0" w:line="240" w:lineRule="auto"/>
      </w:pPr>
      <w:r>
        <w:separator/>
      </w:r>
    </w:p>
  </w:endnote>
  <w:endnote w:type="continuationSeparator" w:id="0">
    <w:p w14:paraId="100E4FF2" w14:textId="77777777" w:rsidR="00C239F9" w:rsidRDefault="00C239F9" w:rsidP="00543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7456482"/>
      <w:docPartObj>
        <w:docPartGallery w:val="Page Numbers (Bottom of Page)"/>
        <w:docPartUnique/>
      </w:docPartObj>
    </w:sdtPr>
    <w:sdtEndPr>
      <w:rPr>
        <w:noProof/>
      </w:rPr>
    </w:sdtEndPr>
    <w:sdtContent>
      <w:p w14:paraId="220DF2DA" w14:textId="4EDF0CE3" w:rsidR="00543071" w:rsidRDefault="005430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D818E4" w14:textId="77777777" w:rsidR="00543071" w:rsidRDefault="00543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71ED49" w14:textId="77777777" w:rsidR="00C239F9" w:rsidRDefault="00C239F9" w:rsidP="00543071">
      <w:pPr>
        <w:spacing w:after="0" w:line="240" w:lineRule="auto"/>
      </w:pPr>
      <w:r>
        <w:separator/>
      </w:r>
    </w:p>
  </w:footnote>
  <w:footnote w:type="continuationSeparator" w:id="0">
    <w:p w14:paraId="4D387CD4" w14:textId="77777777" w:rsidR="00C239F9" w:rsidRDefault="00C239F9" w:rsidP="00543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C5DA7"/>
    <w:multiLevelType w:val="hybridMultilevel"/>
    <w:tmpl w:val="AD74B132"/>
    <w:lvl w:ilvl="0" w:tplc="E8627DAC">
      <w:start w:val="1"/>
      <w:numFmt w:val="lowerLetter"/>
      <w:lvlText w:val="(%1)"/>
      <w:lvlJc w:val="left"/>
      <w:pPr>
        <w:ind w:left="298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49C661E"/>
    <w:multiLevelType w:val="hybridMultilevel"/>
    <w:tmpl w:val="27427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900456"/>
    <w:multiLevelType w:val="hybridMultilevel"/>
    <w:tmpl w:val="0E24D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64E14"/>
    <w:multiLevelType w:val="hybridMultilevel"/>
    <w:tmpl w:val="584265D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B81E70"/>
    <w:multiLevelType w:val="hybridMultilevel"/>
    <w:tmpl w:val="CFCA132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5C60B7"/>
    <w:multiLevelType w:val="hybridMultilevel"/>
    <w:tmpl w:val="312E4180"/>
    <w:lvl w:ilvl="0" w:tplc="E8627DAC">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3A7D93"/>
    <w:multiLevelType w:val="hybridMultilevel"/>
    <w:tmpl w:val="A816F742"/>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31F2248"/>
    <w:multiLevelType w:val="hybridMultilevel"/>
    <w:tmpl w:val="0C9C005A"/>
    <w:lvl w:ilvl="0" w:tplc="64CA2C7C">
      <w:start w:val="2"/>
      <w:numFmt w:val="decimal"/>
      <w:lvlText w:val="%1."/>
      <w:lvlJc w:val="left"/>
      <w:pPr>
        <w:ind w:left="2264" w:hanging="360"/>
      </w:pPr>
      <w:rPr>
        <w:rFonts w:hint="default"/>
      </w:rPr>
    </w:lvl>
    <w:lvl w:ilvl="1" w:tplc="40090011">
      <w:start w:val="1"/>
      <w:numFmt w:val="decimal"/>
      <w:lvlText w:val="%2)"/>
      <w:lvlJc w:val="left"/>
      <w:pPr>
        <w:ind w:left="2984" w:hanging="360"/>
      </w:pPr>
    </w:lvl>
    <w:lvl w:ilvl="2" w:tplc="4009001B" w:tentative="1">
      <w:start w:val="1"/>
      <w:numFmt w:val="lowerRoman"/>
      <w:lvlText w:val="%3."/>
      <w:lvlJc w:val="right"/>
      <w:pPr>
        <w:ind w:left="3704" w:hanging="180"/>
      </w:pPr>
    </w:lvl>
    <w:lvl w:ilvl="3" w:tplc="4009000F" w:tentative="1">
      <w:start w:val="1"/>
      <w:numFmt w:val="decimal"/>
      <w:lvlText w:val="%4."/>
      <w:lvlJc w:val="left"/>
      <w:pPr>
        <w:ind w:left="4424" w:hanging="360"/>
      </w:pPr>
    </w:lvl>
    <w:lvl w:ilvl="4" w:tplc="40090019" w:tentative="1">
      <w:start w:val="1"/>
      <w:numFmt w:val="lowerLetter"/>
      <w:lvlText w:val="%5."/>
      <w:lvlJc w:val="left"/>
      <w:pPr>
        <w:ind w:left="5144" w:hanging="360"/>
      </w:pPr>
    </w:lvl>
    <w:lvl w:ilvl="5" w:tplc="4009001B" w:tentative="1">
      <w:start w:val="1"/>
      <w:numFmt w:val="lowerRoman"/>
      <w:lvlText w:val="%6."/>
      <w:lvlJc w:val="right"/>
      <w:pPr>
        <w:ind w:left="5864" w:hanging="180"/>
      </w:pPr>
    </w:lvl>
    <w:lvl w:ilvl="6" w:tplc="4009000F" w:tentative="1">
      <w:start w:val="1"/>
      <w:numFmt w:val="decimal"/>
      <w:lvlText w:val="%7."/>
      <w:lvlJc w:val="left"/>
      <w:pPr>
        <w:ind w:left="6584" w:hanging="360"/>
      </w:pPr>
    </w:lvl>
    <w:lvl w:ilvl="7" w:tplc="40090019" w:tentative="1">
      <w:start w:val="1"/>
      <w:numFmt w:val="lowerLetter"/>
      <w:lvlText w:val="%8."/>
      <w:lvlJc w:val="left"/>
      <w:pPr>
        <w:ind w:left="7304" w:hanging="360"/>
      </w:pPr>
    </w:lvl>
    <w:lvl w:ilvl="8" w:tplc="4009001B" w:tentative="1">
      <w:start w:val="1"/>
      <w:numFmt w:val="lowerRoman"/>
      <w:lvlText w:val="%9."/>
      <w:lvlJc w:val="right"/>
      <w:pPr>
        <w:ind w:left="8024" w:hanging="180"/>
      </w:pPr>
    </w:lvl>
  </w:abstractNum>
  <w:abstractNum w:abstractNumId="8" w15:restartNumberingAfterBreak="0">
    <w:nsid w:val="54FF791B"/>
    <w:multiLevelType w:val="hybridMultilevel"/>
    <w:tmpl w:val="A426CE98"/>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9AD0D07"/>
    <w:multiLevelType w:val="hybridMultilevel"/>
    <w:tmpl w:val="CA5C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0"/>
  </w:num>
  <w:num w:numId="5">
    <w:abstractNumId w:val="9"/>
  </w:num>
  <w:num w:numId="6">
    <w:abstractNumId w:val="4"/>
  </w:num>
  <w:num w:numId="7">
    <w:abstractNumId w:val="3"/>
  </w:num>
  <w:num w:numId="8">
    <w:abstractNumId w:val="5"/>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90C"/>
    <w:rsid w:val="0009517D"/>
    <w:rsid w:val="0010490C"/>
    <w:rsid w:val="0010521F"/>
    <w:rsid w:val="001060DB"/>
    <w:rsid w:val="001248D0"/>
    <w:rsid w:val="00163FDA"/>
    <w:rsid w:val="001640A8"/>
    <w:rsid w:val="00166EC2"/>
    <w:rsid w:val="001A037A"/>
    <w:rsid w:val="001C0E05"/>
    <w:rsid w:val="002A116B"/>
    <w:rsid w:val="002A181E"/>
    <w:rsid w:val="002E3E38"/>
    <w:rsid w:val="00324634"/>
    <w:rsid w:val="00334411"/>
    <w:rsid w:val="003B4183"/>
    <w:rsid w:val="004B54D6"/>
    <w:rsid w:val="005039DC"/>
    <w:rsid w:val="00521D22"/>
    <w:rsid w:val="00531A3E"/>
    <w:rsid w:val="00543071"/>
    <w:rsid w:val="005864E0"/>
    <w:rsid w:val="006F799C"/>
    <w:rsid w:val="0072189A"/>
    <w:rsid w:val="00734E3E"/>
    <w:rsid w:val="0078247D"/>
    <w:rsid w:val="007D4509"/>
    <w:rsid w:val="007E5616"/>
    <w:rsid w:val="00875306"/>
    <w:rsid w:val="00980972"/>
    <w:rsid w:val="00A16BB8"/>
    <w:rsid w:val="00A85638"/>
    <w:rsid w:val="00B1786E"/>
    <w:rsid w:val="00B23786"/>
    <w:rsid w:val="00B34742"/>
    <w:rsid w:val="00BC0442"/>
    <w:rsid w:val="00C030A0"/>
    <w:rsid w:val="00C239F9"/>
    <w:rsid w:val="00C53003"/>
    <w:rsid w:val="00C83933"/>
    <w:rsid w:val="00D31BCE"/>
    <w:rsid w:val="00D5474D"/>
    <w:rsid w:val="00DB0AE8"/>
    <w:rsid w:val="00DB4CE7"/>
    <w:rsid w:val="00DC3DE0"/>
    <w:rsid w:val="00DF175E"/>
    <w:rsid w:val="00E05FE2"/>
    <w:rsid w:val="00E46908"/>
    <w:rsid w:val="00FA6CC3"/>
    <w:rsid w:val="00FD7CC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92F4B"/>
  <w15:docId w15:val="{4FDF4078-92F5-4EC1-AAA6-D625DF6F1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90C"/>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90C"/>
    <w:pPr>
      <w:ind w:left="720"/>
      <w:contextualSpacing/>
    </w:pPr>
  </w:style>
  <w:style w:type="table" w:styleId="TableGrid">
    <w:name w:val="Table Grid"/>
    <w:basedOn w:val="TableNormal"/>
    <w:uiPriority w:val="59"/>
    <w:rsid w:val="008753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43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071"/>
    <w:rPr>
      <w:rFonts w:ascii="Calibri" w:eastAsia="Calibri" w:hAnsi="Calibri" w:cs="Times New Roman"/>
      <w:szCs w:val="22"/>
      <w:lang w:val="en-US" w:bidi="ar-SA"/>
    </w:rPr>
  </w:style>
  <w:style w:type="paragraph" w:styleId="Footer">
    <w:name w:val="footer"/>
    <w:basedOn w:val="Normal"/>
    <w:link w:val="FooterChar"/>
    <w:uiPriority w:val="99"/>
    <w:unhideWhenUsed/>
    <w:rsid w:val="00543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071"/>
    <w:rPr>
      <w:rFonts w:ascii="Calibri" w:eastAsia="Calibri" w:hAnsi="Calibri" w:cs="Times New Roman"/>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dc:creator>
  <cp:lastModifiedBy>Mohit Budhiraja</cp:lastModifiedBy>
  <cp:revision>3</cp:revision>
  <cp:lastPrinted>2016-02-10T07:28:00Z</cp:lastPrinted>
  <dcterms:created xsi:type="dcterms:W3CDTF">2020-02-26T09:12:00Z</dcterms:created>
  <dcterms:modified xsi:type="dcterms:W3CDTF">2020-05-19T11:56:00Z</dcterms:modified>
</cp:coreProperties>
</file>